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000BA1AD" w:rsidR="00F64FFA" w:rsidRDefault="00EE191C" w:rsidP="00CC59E2">
      <w:pPr>
        <w:ind w:left="57"/>
        <w:rPr>
          <w:vertAlign w:val="superscript"/>
        </w:rPr>
      </w:pPr>
      <w:r>
        <w:rPr>
          <w:noProof/>
        </w:rPr>
        <mc:AlternateContent>
          <mc:Choice Requires="wps">
            <w:drawing>
              <wp:anchor distT="0" distB="0" distL="0" distR="0" simplePos="0" relativeHeight="251657728"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75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27F77CD5" w:rsidR="00F64FFA" w:rsidRDefault="003F3601">
            <w:pPr>
              <w:pStyle w:val="NoSpacing"/>
            </w:pPr>
            <w:r>
              <w:t>16</w:t>
            </w:r>
            <w:r w:rsidR="0044259F">
              <w:t xml:space="preserve"> </w:t>
            </w:r>
            <w:r w:rsidR="00E7103D">
              <w:t>December</w:t>
            </w:r>
            <w:r w:rsidR="00D27493">
              <w:t xml:space="preserve"> </w:t>
            </w:r>
            <w:r w:rsidR="009F3891">
              <w:t>2021</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1DDD9DCF" w:rsidR="00F64FFA" w:rsidRPr="00D27493" w:rsidRDefault="003A6733">
            <w:pPr>
              <w:pStyle w:val="NoSpacing"/>
            </w:pPr>
            <w:r w:rsidRPr="00D27493">
              <w:t>IRP6</w:t>
            </w:r>
            <w:r w:rsidR="0014331C" w:rsidRPr="00D27493">
              <w:t xml:space="preserve">50 </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6A6C710A" w:rsidR="00F64FFA" w:rsidRPr="00D27493" w:rsidRDefault="009F3891">
            <w:pPr>
              <w:pStyle w:val="NoSpacing"/>
            </w:pPr>
            <w:r w:rsidRPr="00D27493">
              <w:t>TS</w:t>
            </w:r>
            <w:r w:rsidR="0044259F" w:rsidRPr="00D27493">
              <w:t>15</w:t>
            </w:r>
            <w:r w:rsidR="00D27493" w:rsidRPr="00D27493">
              <w:t>02</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655B88FE" w:rsidR="00F64FFA" w:rsidRPr="00D27493" w:rsidRDefault="0044259F">
            <w:pPr>
              <w:pStyle w:val="NoSpacing"/>
            </w:pPr>
            <w:r w:rsidRPr="00D27493">
              <w:t>Correct SMETS refs in GBCS T</w:t>
            </w:r>
            <w:r w:rsidR="009711CF" w:rsidRPr="00D27493">
              <w:t>16</w:t>
            </w:r>
            <w:r w:rsidRPr="00D27493">
              <w:t xml:space="preserve"> for ECS35g</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1B73CDA9" w:rsidR="00F64FFA" w:rsidRPr="00D27493" w:rsidRDefault="009F3891">
            <w:pPr>
              <w:pStyle w:val="NoSpacing"/>
            </w:pPr>
            <w:r w:rsidRPr="00D27493">
              <w:t>BEIS</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409B73A2" w:rsidR="001B2922" w:rsidRPr="00D27493" w:rsidRDefault="00D27493" w:rsidP="001B2922">
            <w:pPr>
              <w:pStyle w:val="NoSpacing"/>
            </w:pPr>
            <w:r w:rsidRPr="00D27493">
              <w:t>15</w:t>
            </w:r>
            <w:r w:rsidR="0044259F" w:rsidRPr="00D27493">
              <w:t xml:space="preserve"> </w:t>
            </w:r>
            <w:r w:rsidRPr="00D27493">
              <w:t>November</w:t>
            </w:r>
            <w:r w:rsidR="009F3891" w:rsidRPr="00D27493">
              <w:t xml:space="preserve"> 2021</w:t>
            </w:r>
          </w:p>
        </w:tc>
      </w:tr>
      <w:tr w:rsidR="005B0CEC" w14:paraId="6B2B5221" w14:textId="77777777" w:rsidTr="001B2922">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2B3D38CB" w:rsidR="005B0CEC" w:rsidRDefault="005B0CEC" w:rsidP="005B0CEC">
            <w:pPr>
              <w:pStyle w:val="NoSpacing"/>
            </w:pPr>
            <w:r>
              <w:t xml:space="preserve">Draft </w:t>
            </w:r>
            <w:r w:rsidR="006E0247">
              <w:t>v0_1</w:t>
            </w:r>
          </w:p>
        </w:tc>
      </w:tr>
      <w:tr w:rsidR="005B0CEC" w14:paraId="33A9928F" w14:textId="77777777" w:rsidTr="001B2922">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70DFBF8E" w:rsidR="005B0CEC" w:rsidRDefault="009F3891" w:rsidP="005B0CEC">
            <w:pPr>
              <w:pStyle w:val="NoSpacing"/>
            </w:pPr>
            <w:r>
              <w:t>GBCS v4.</w:t>
            </w:r>
            <w:r w:rsidR="00D27493">
              <w:t>1</w:t>
            </w:r>
          </w:p>
        </w:tc>
      </w:tr>
    </w:tbl>
    <w:p w14:paraId="0B6849ED" w14:textId="79B6E38E" w:rsidR="00F64FFA" w:rsidRDefault="0038696F">
      <w:pPr>
        <w:tabs>
          <w:tab w:val="left" w:pos="2507"/>
        </w:tabs>
        <w:rPr>
          <w:b/>
          <w:sz w:val="24"/>
          <w:szCs w:val="24"/>
        </w:rPr>
      </w:pPr>
      <w:r>
        <w:rPr>
          <w:b/>
          <w:sz w:val="24"/>
          <w:szCs w:val="24"/>
        </w:rPr>
        <w:t>Description:</w:t>
      </w:r>
      <w:r>
        <w:rPr>
          <w:b/>
          <w:sz w:val="24"/>
          <w:szCs w:val="24"/>
        </w:rPr>
        <w:tab/>
      </w:r>
    </w:p>
    <w:p w14:paraId="0A120860" w14:textId="1FE3FB9E" w:rsidR="004112A9" w:rsidRDefault="009711CF" w:rsidP="00AA6048">
      <w:r>
        <w:t>In GBCS</w:t>
      </w:r>
      <w:r w:rsidR="00605C52">
        <w:t>,</w:t>
      </w:r>
      <w:r>
        <w:t xml:space="preserve"> Table 16.2</w:t>
      </w:r>
      <w:r w:rsidR="00605C52">
        <w:t>,</w:t>
      </w:r>
      <w:r>
        <w:t xml:space="preserve"> f</w:t>
      </w:r>
      <w:r w:rsidR="0044259F">
        <w:t xml:space="preserve">or the </w:t>
      </w:r>
      <w:r w:rsidR="00605C52">
        <w:t>E</w:t>
      </w:r>
      <w:r>
        <w:t>vent</w:t>
      </w:r>
      <w:r w:rsidR="00AA6048">
        <w:t>s</w:t>
      </w:r>
      <w:r>
        <w:t xml:space="preserve"> </w:t>
      </w:r>
      <w:r w:rsidR="00AA6048">
        <w:t xml:space="preserve">resulting from </w:t>
      </w:r>
      <w:r w:rsidR="0044259F">
        <w:t xml:space="preserve">ECS35g </w:t>
      </w:r>
      <w:r w:rsidR="00AA6048" w:rsidRPr="00AA6048">
        <w:t>Read Auxiliary Controller Event Log</w:t>
      </w:r>
      <w:r w:rsidR="00AA6048">
        <w:t xml:space="preserve"> Use Case, t</w:t>
      </w:r>
      <w:r w:rsidR="0044259F">
        <w:t xml:space="preserve">he </w:t>
      </w:r>
      <w:r w:rsidR="0044259F" w:rsidRPr="0044259F">
        <w:t>SMETS ref</w:t>
      </w:r>
      <w:r w:rsidR="0044259F">
        <w:t xml:space="preserve">erences </w:t>
      </w:r>
      <w:r w:rsidR="00AA6048">
        <w:t xml:space="preserve">are incorrect.  The SMETS references for </w:t>
      </w:r>
      <w:r w:rsidR="0054787C">
        <w:t xml:space="preserve">both </w:t>
      </w:r>
      <w:r w:rsidR="00AA6048">
        <w:t>the ‘Failure in changing or maintaining Auxiliary Controller state’ and ‘Success in changing or maintaining Auxiliary Controller state’</w:t>
      </w:r>
      <w:r w:rsidR="0054787C">
        <w:t xml:space="preserve"> Events, contain SMETS references that are now not used </w:t>
      </w:r>
      <w:r w:rsidR="00605C52">
        <w:t>versions of SMETS equal or greater than</w:t>
      </w:r>
      <w:r w:rsidR="0054787C">
        <w:t xml:space="preserve"> SMETS2 29 November 2020. </w:t>
      </w:r>
    </w:p>
    <w:p w14:paraId="56F314DC" w14:textId="77777777" w:rsidR="00814B7D" w:rsidRDefault="00814B7D" w:rsidP="00577153"/>
    <w:p w14:paraId="06C863B2" w14:textId="22429D1B" w:rsidR="00F64FFA" w:rsidRDefault="0038696F" w:rsidP="00577153">
      <w:pPr>
        <w:rPr>
          <w:b/>
          <w:sz w:val="24"/>
          <w:szCs w:val="24"/>
        </w:rPr>
      </w:pPr>
      <w:r>
        <w:rPr>
          <w:b/>
          <w:sz w:val="24"/>
          <w:szCs w:val="24"/>
        </w:rPr>
        <w:t>Proposed Position:</w:t>
      </w:r>
    </w:p>
    <w:p w14:paraId="1E3A4499" w14:textId="121B82A8" w:rsidR="00B018EE" w:rsidRDefault="0054787C" w:rsidP="00361A98">
      <w:r>
        <w:t xml:space="preserve">The proposal is to correct </w:t>
      </w:r>
      <w:r w:rsidR="00B018EE">
        <w:t xml:space="preserve">the references in </w:t>
      </w:r>
      <w:r>
        <w:t>GBCS Table 16.2</w:t>
      </w:r>
      <w:r w:rsidR="00B018EE">
        <w:t>,</w:t>
      </w:r>
      <w:r>
        <w:t xml:space="preserve"> column B (</w:t>
      </w:r>
      <w:r w:rsidR="00605C52">
        <w:t xml:space="preserve">titled </w:t>
      </w:r>
      <w:r>
        <w:t xml:space="preserve">‘SMETS’) so that for </w:t>
      </w:r>
      <w:r w:rsidR="00B018EE">
        <w:t>the two Events:</w:t>
      </w:r>
    </w:p>
    <w:p w14:paraId="0CF5A037" w14:textId="29690B2F" w:rsidR="00B018EE" w:rsidRDefault="00B018EE" w:rsidP="00605C52">
      <w:pPr>
        <w:pStyle w:val="ListParagraph"/>
        <w:numPr>
          <w:ilvl w:val="0"/>
          <w:numId w:val="34"/>
        </w:numPr>
      </w:pPr>
      <w:r>
        <w:t xml:space="preserve">Failure in changing or maintaining Auxiliary Controller state; and </w:t>
      </w:r>
    </w:p>
    <w:p w14:paraId="476B931F" w14:textId="77777777" w:rsidR="00B018EE" w:rsidRDefault="00B018EE" w:rsidP="00605C52">
      <w:pPr>
        <w:pStyle w:val="ListParagraph"/>
        <w:numPr>
          <w:ilvl w:val="0"/>
          <w:numId w:val="34"/>
        </w:numPr>
      </w:pPr>
      <w:r>
        <w:t>Success in changing or maintaining Auxiliary Controller state,</w:t>
      </w:r>
    </w:p>
    <w:p w14:paraId="23F50832" w14:textId="70C0FEFD" w:rsidR="000866BA" w:rsidRDefault="000866BA" w:rsidP="000866BA">
      <w:r>
        <w:t xml:space="preserve">the references are currently 5.6.4.1, 5.22.2.1, 5.22.2.2, 5.22.2.3 and 9.5.3.1 respectively.  </w:t>
      </w:r>
      <w:r w:rsidR="004A6074">
        <w:t xml:space="preserve">From </w:t>
      </w:r>
      <w:r>
        <w:t>SMETS</w:t>
      </w:r>
      <w:r w:rsidR="004A6074">
        <w:t xml:space="preserve">2 29 November 2020 the </w:t>
      </w:r>
      <w:r>
        <w:t xml:space="preserve">sections 5.22.2.1, 5.22.2.2 and </w:t>
      </w:r>
      <w:r w:rsidR="004A6074">
        <w:t>5.22.2.3 are no longer used, having been replaced by 5.22.2.4.</w:t>
      </w:r>
      <w:r>
        <w:t xml:space="preserve"> </w:t>
      </w:r>
    </w:p>
    <w:p w14:paraId="7DCD6399" w14:textId="380805DC" w:rsidR="0054787C" w:rsidRDefault="004A6074" w:rsidP="00361A98">
      <w:r>
        <w:t xml:space="preserve">Therefore, the references applicable to both of the above Events are to be </w:t>
      </w:r>
      <w:r w:rsidR="00B018EE">
        <w:t xml:space="preserve">the </w:t>
      </w:r>
      <w:r w:rsidR="00605C52">
        <w:t>correct</w:t>
      </w:r>
      <w:r>
        <w:t>ed</w:t>
      </w:r>
      <w:r w:rsidR="00605C52">
        <w:t xml:space="preserve"> </w:t>
      </w:r>
      <w:r w:rsidR="00B018EE">
        <w:t>to</w:t>
      </w:r>
      <w:r>
        <w:t xml:space="preserve"> be:</w:t>
      </w:r>
      <w:r w:rsidR="00B018EE">
        <w:t xml:space="preserve"> </w:t>
      </w:r>
      <w:r w:rsidR="0019395E">
        <w:t xml:space="preserve">5.6.4.1, </w:t>
      </w:r>
      <w:r w:rsidR="00B018EE">
        <w:t xml:space="preserve">5.22.2.4 and 9.5.3.1 respectively.  </w:t>
      </w:r>
    </w:p>
    <w:p w14:paraId="29C0C2B0" w14:textId="2BEC717B" w:rsidR="00B018EE" w:rsidRDefault="00B018EE" w:rsidP="00361A98">
      <w:r>
        <w:t>There is also a typographical error in the title of the ‘Success in changing or maintaining Auxiliary Controller state’</w:t>
      </w:r>
      <w:r w:rsidR="00131830">
        <w:t>, at column E (titled ‘</w:t>
      </w:r>
      <w:r w:rsidR="00131830" w:rsidRPr="00131830">
        <w:t>Event / Alert Code Meaning</w:t>
      </w:r>
      <w:r w:rsidR="00131830">
        <w:t>’),</w:t>
      </w:r>
      <w:r>
        <w:t xml:space="preserve"> where Controller is missing an ‘r’ and is currently ‘Controlle’.  This is also to be corrected.</w:t>
      </w:r>
    </w:p>
    <w:p w14:paraId="4BD007DA" w14:textId="77777777" w:rsidR="00E37701" w:rsidRPr="00816493" w:rsidRDefault="00E37701" w:rsidP="00361A98">
      <w:pPr>
        <w:rPr>
          <w:bCs/>
          <w:sz w:val="24"/>
          <w:szCs w:val="24"/>
        </w:rPr>
      </w:pPr>
    </w:p>
    <w:p w14:paraId="55A9D3D3" w14:textId="450FA029" w:rsidR="00361A98" w:rsidRDefault="00361A98" w:rsidP="00361A98">
      <w:pPr>
        <w:rPr>
          <w:b/>
          <w:sz w:val="24"/>
          <w:szCs w:val="24"/>
        </w:rPr>
      </w:pPr>
      <w:r>
        <w:rPr>
          <w:b/>
          <w:sz w:val="24"/>
          <w:szCs w:val="24"/>
        </w:rPr>
        <w:t xml:space="preserve">Interoperability and / or Compatibility </w:t>
      </w:r>
    </w:p>
    <w:p w14:paraId="6F3039B7" w14:textId="0DD72643" w:rsidR="00361A98" w:rsidRDefault="0070620C" w:rsidP="00361A98">
      <w:pPr>
        <w:rPr>
          <w:rFonts w:eastAsia="Times New Roman" w:cs="Arial"/>
          <w:color w:val="000000"/>
          <w:lang w:eastAsia="en-GB"/>
        </w:rPr>
      </w:pPr>
      <w:r>
        <w:rPr>
          <w:rFonts w:eastAsia="Times New Roman" w:cs="Arial"/>
          <w:color w:val="000000"/>
          <w:lang w:eastAsia="en-GB"/>
        </w:rPr>
        <w:t xml:space="preserve">As the changes relate to </w:t>
      </w:r>
      <w:r w:rsidR="00131830">
        <w:rPr>
          <w:rFonts w:eastAsia="Times New Roman" w:cs="Arial"/>
          <w:color w:val="000000"/>
          <w:lang w:eastAsia="en-GB"/>
        </w:rPr>
        <w:t xml:space="preserve">the removal of now redundant </w:t>
      </w:r>
      <w:r>
        <w:rPr>
          <w:rFonts w:eastAsia="Times New Roman" w:cs="Arial"/>
          <w:color w:val="000000"/>
          <w:lang w:eastAsia="en-GB"/>
        </w:rPr>
        <w:t>referenc</w:t>
      </w:r>
      <w:r w:rsidR="00131830">
        <w:rPr>
          <w:rFonts w:eastAsia="Times New Roman" w:cs="Arial"/>
          <w:color w:val="000000"/>
          <w:lang w:eastAsia="en-GB"/>
        </w:rPr>
        <w:t>ing</w:t>
      </w:r>
      <w:r>
        <w:rPr>
          <w:rFonts w:eastAsia="Times New Roman" w:cs="Arial"/>
          <w:color w:val="000000"/>
          <w:lang w:eastAsia="en-GB"/>
        </w:rPr>
        <w:t xml:space="preserve"> text that does not affect configuration or behaviour</w:t>
      </w:r>
      <w:r w:rsidR="00131830">
        <w:rPr>
          <w:rFonts w:eastAsia="Times New Roman" w:cs="Arial"/>
          <w:color w:val="000000"/>
          <w:lang w:eastAsia="en-GB"/>
        </w:rPr>
        <w:t xml:space="preserve"> and so </w:t>
      </w:r>
      <w:r>
        <w:rPr>
          <w:rFonts w:eastAsia="Times New Roman" w:cs="Arial"/>
          <w:color w:val="000000"/>
          <w:lang w:eastAsia="en-GB"/>
        </w:rPr>
        <w:t>t</w:t>
      </w:r>
      <w:r w:rsidR="00641C50">
        <w:rPr>
          <w:rFonts w:eastAsia="Times New Roman" w:cs="Arial"/>
          <w:color w:val="000000"/>
          <w:lang w:eastAsia="en-GB"/>
        </w:rPr>
        <w:t xml:space="preserve">here is </w:t>
      </w:r>
      <w:r w:rsidR="00361A98">
        <w:rPr>
          <w:rFonts w:eastAsia="Times New Roman" w:cs="Arial"/>
          <w:color w:val="000000"/>
          <w:lang w:eastAsia="en-GB"/>
        </w:rPr>
        <w:t>no interoperability impact from this change</w:t>
      </w:r>
      <w:r>
        <w:rPr>
          <w:rFonts w:eastAsia="Times New Roman" w:cs="Arial"/>
          <w:color w:val="000000"/>
          <w:lang w:eastAsia="en-GB"/>
        </w:rPr>
        <w:t>.</w:t>
      </w:r>
      <w:r w:rsidR="001C7151">
        <w:rPr>
          <w:rFonts w:eastAsia="Times New Roman" w:cs="Arial"/>
          <w:color w:val="000000"/>
          <w:lang w:eastAsia="en-GB"/>
        </w:rPr>
        <w:t xml:space="preserve"> </w:t>
      </w:r>
    </w:p>
    <w:p w14:paraId="6A5CF4FE" w14:textId="77777777" w:rsidR="00A0693E" w:rsidRDefault="00A0693E">
      <w:pPr>
        <w:spacing w:before="0" w:after="0"/>
        <w:rPr>
          <w:b/>
          <w:sz w:val="24"/>
          <w:szCs w:val="24"/>
        </w:rPr>
      </w:pPr>
    </w:p>
    <w:p w14:paraId="63241289" w14:textId="79606F77" w:rsidR="00361A98" w:rsidRDefault="00361A98" w:rsidP="00361A98">
      <w:pPr>
        <w:rPr>
          <w:b/>
          <w:sz w:val="24"/>
          <w:szCs w:val="24"/>
        </w:rPr>
      </w:pPr>
      <w:r>
        <w:rPr>
          <w:b/>
          <w:sz w:val="24"/>
          <w:szCs w:val="24"/>
        </w:rPr>
        <w:t>Required Changes to Documentation:</w:t>
      </w:r>
    </w:p>
    <w:p w14:paraId="0324EFA5" w14:textId="5E93B0A6" w:rsidR="0070620C" w:rsidRDefault="0056379A" w:rsidP="00453EFD">
      <w:pPr>
        <w:pStyle w:val="ListParagraph"/>
        <w:numPr>
          <w:ilvl w:val="0"/>
          <w:numId w:val="33"/>
        </w:numPr>
        <w:rPr>
          <w:rFonts w:eastAsia="Times New Roman" w:cs="Arial"/>
          <w:color w:val="000000"/>
          <w:lang w:eastAsia="en-GB"/>
        </w:rPr>
      </w:pPr>
      <w:r w:rsidRPr="0056379A">
        <w:rPr>
          <w:rFonts w:eastAsia="Times New Roman" w:cs="Arial"/>
          <w:color w:val="000000"/>
          <w:lang w:eastAsia="en-GB"/>
        </w:rPr>
        <w:t>At GBCS</w:t>
      </w:r>
      <w:r w:rsidR="0070620C">
        <w:rPr>
          <w:rFonts w:eastAsia="Times New Roman" w:cs="Arial"/>
          <w:color w:val="000000"/>
          <w:lang w:eastAsia="en-GB"/>
        </w:rPr>
        <w:t xml:space="preserve"> v4.</w:t>
      </w:r>
      <w:r w:rsidR="00D27493">
        <w:rPr>
          <w:rFonts w:eastAsia="Times New Roman" w:cs="Arial"/>
          <w:color w:val="000000"/>
          <w:lang w:eastAsia="en-GB"/>
        </w:rPr>
        <w:t>1</w:t>
      </w:r>
      <w:r w:rsidRPr="0056379A">
        <w:rPr>
          <w:rFonts w:eastAsia="Times New Roman" w:cs="Arial"/>
          <w:color w:val="000000"/>
          <w:lang w:eastAsia="en-GB"/>
        </w:rPr>
        <w:t xml:space="preserve">, Table </w:t>
      </w:r>
      <w:r w:rsidR="0070620C">
        <w:rPr>
          <w:rFonts w:eastAsia="Times New Roman" w:cs="Arial"/>
          <w:color w:val="000000"/>
          <w:lang w:eastAsia="en-GB"/>
        </w:rPr>
        <w:t>16.2, Cell E45, correct the text as shown in mark-up below:</w:t>
      </w:r>
    </w:p>
    <w:p w14:paraId="3E717582" w14:textId="77777777" w:rsidR="0070620C" w:rsidRDefault="0070620C" w:rsidP="0070620C">
      <w:pPr>
        <w:pStyle w:val="ListParagraph"/>
        <w:ind w:left="360"/>
        <w:rPr>
          <w:rFonts w:eastAsia="Times New Roman" w:cs="Arial"/>
          <w:color w:val="000000"/>
          <w:lang w:eastAsia="en-GB"/>
        </w:rPr>
      </w:pPr>
    </w:p>
    <w:p w14:paraId="2370F70F" w14:textId="6964FD08" w:rsidR="0056379A" w:rsidRDefault="0070620C" w:rsidP="0070620C">
      <w:pPr>
        <w:pStyle w:val="ListParagraph"/>
        <w:ind w:left="360"/>
        <w:rPr>
          <w:rFonts w:eastAsia="Times New Roman" w:cs="Arial"/>
          <w:color w:val="000000"/>
          <w:lang w:eastAsia="en-GB"/>
        </w:rPr>
      </w:pPr>
      <w:r w:rsidRPr="0070620C">
        <w:rPr>
          <w:rFonts w:eastAsia="Times New Roman" w:cs="Arial"/>
          <w:color w:val="000000"/>
          <w:lang w:eastAsia="en-GB"/>
        </w:rPr>
        <w:lastRenderedPageBreak/>
        <w:t>Success in changing or maintaining Auxiliary Controlle</w:t>
      </w:r>
      <w:r w:rsidRPr="0070620C">
        <w:rPr>
          <w:rFonts w:eastAsia="Times New Roman" w:cs="Arial"/>
          <w:color w:val="FF0000"/>
          <w:u w:val="single"/>
          <w:lang w:eastAsia="en-GB"/>
        </w:rPr>
        <w:t>r</w:t>
      </w:r>
      <w:r w:rsidRPr="0070620C">
        <w:rPr>
          <w:rFonts w:eastAsia="Times New Roman" w:cs="Arial"/>
          <w:color w:val="000000"/>
          <w:lang w:eastAsia="en-GB"/>
        </w:rPr>
        <w:t xml:space="preserve"> state</w:t>
      </w:r>
      <w:r>
        <w:rPr>
          <w:rFonts w:eastAsia="Times New Roman" w:cs="Arial"/>
          <w:color w:val="000000"/>
          <w:lang w:eastAsia="en-GB"/>
        </w:rPr>
        <w:t xml:space="preserve"> </w:t>
      </w:r>
    </w:p>
    <w:p w14:paraId="2DEA087E" w14:textId="77777777" w:rsidR="0056379A" w:rsidRDefault="0056379A" w:rsidP="0056379A">
      <w:pPr>
        <w:pStyle w:val="ListParagraph"/>
        <w:ind w:left="360"/>
        <w:rPr>
          <w:rFonts w:eastAsia="Times New Roman" w:cs="Arial"/>
          <w:color w:val="000000"/>
          <w:lang w:eastAsia="en-GB"/>
        </w:rPr>
      </w:pPr>
    </w:p>
    <w:p w14:paraId="3DB0BDCE" w14:textId="2C50BEBA" w:rsidR="00114659" w:rsidRDefault="0019395E" w:rsidP="00453EFD">
      <w:pPr>
        <w:pStyle w:val="ListParagraph"/>
        <w:numPr>
          <w:ilvl w:val="0"/>
          <w:numId w:val="33"/>
        </w:numPr>
        <w:rPr>
          <w:rFonts w:eastAsia="Times New Roman" w:cs="Arial"/>
          <w:color w:val="000000"/>
          <w:lang w:eastAsia="en-GB"/>
        </w:rPr>
      </w:pPr>
      <w:r w:rsidRPr="0056379A">
        <w:rPr>
          <w:rFonts w:eastAsia="Times New Roman" w:cs="Arial"/>
          <w:color w:val="000000"/>
          <w:lang w:eastAsia="en-GB"/>
        </w:rPr>
        <w:t>At GBCS</w:t>
      </w:r>
      <w:r>
        <w:rPr>
          <w:rFonts w:eastAsia="Times New Roman" w:cs="Arial"/>
          <w:color w:val="000000"/>
          <w:lang w:eastAsia="en-GB"/>
        </w:rPr>
        <w:t xml:space="preserve"> v4.</w:t>
      </w:r>
      <w:r w:rsidR="00D27493">
        <w:rPr>
          <w:rFonts w:eastAsia="Times New Roman" w:cs="Arial"/>
          <w:color w:val="000000"/>
          <w:lang w:eastAsia="en-GB"/>
        </w:rPr>
        <w:t>1</w:t>
      </w:r>
      <w:r w:rsidRPr="0056379A">
        <w:rPr>
          <w:rFonts w:eastAsia="Times New Roman" w:cs="Arial"/>
          <w:color w:val="000000"/>
          <w:lang w:eastAsia="en-GB"/>
        </w:rPr>
        <w:t xml:space="preserve">, Table </w:t>
      </w:r>
      <w:r>
        <w:rPr>
          <w:rFonts w:eastAsia="Times New Roman" w:cs="Arial"/>
          <w:color w:val="000000"/>
          <w:lang w:eastAsia="en-GB"/>
        </w:rPr>
        <w:t>16.2, Cell B22 and B45, set the text to be</w:t>
      </w:r>
      <w:r w:rsidR="00C43268">
        <w:rPr>
          <w:rFonts w:eastAsia="Times New Roman" w:cs="Arial"/>
          <w:color w:val="000000"/>
          <w:lang w:eastAsia="en-GB"/>
        </w:rPr>
        <w:t>:</w:t>
      </w:r>
    </w:p>
    <w:p w14:paraId="71845AF4" w14:textId="4823C9B2" w:rsidR="0019395E" w:rsidRPr="0019395E" w:rsidRDefault="0019395E" w:rsidP="0019395E">
      <w:pPr>
        <w:spacing w:before="0" w:after="0"/>
        <w:ind w:left="327"/>
        <w:rPr>
          <w:rFonts w:eastAsia="Times New Roman" w:cs="Arial"/>
          <w:color w:val="000000"/>
          <w:lang w:eastAsia="en-GB"/>
        </w:rPr>
      </w:pPr>
      <w:r w:rsidRPr="0019395E">
        <w:rPr>
          <w:rFonts w:eastAsia="Times New Roman" w:cs="Arial"/>
          <w:color w:val="000000"/>
          <w:lang w:eastAsia="en-GB"/>
        </w:rPr>
        <w:t>5.6.4.1</w:t>
      </w:r>
      <w:r w:rsidRPr="0019395E">
        <w:rPr>
          <w:rFonts w:eastAsia="Times New Roman" w:cs="Arial"/>
          <w:color w:val="000000"/>
          <w:lang w:eastAsia="en-GB"/>
        </w:rPr>
        <w:br/>
        <w:t>5.22.2.</w:t>
      </w:r>
      <w:r>
        <w:rPr>
          <w:rFonts w:eastAsia="Times New Roman" w:cs="Arial"/>
          <w:color w:val="000000"/>
          <w:lang w:eastAsia="en-GB"/>
        </w:rPr>
        <w:t>4</w:t>
      </w:r>
      <w:r w:rsidRPr="0019395E">
        <w:rPr>
          <w:rFonts w:eastAsia="Times New Roman" w:cs="Arial"/>
          <w:color w:val="000000"/>
          <w:lang w:eastAsia="en-GB"/>
        </w:rPr>
        <w:br/>
        <w:t>9.5.3.1</w:t>
      </w:r>
    </w:p>
    <w:p w14:paraId="16EBBD11" w14:textId="5AC293E1" w:rsidR="00C67BAF" w:rsidRDefault="00787998" w:rsidP="0019395E">
      <w:pPr>
        <w:rPr>
          <w:rFonts w:eastAsia="Times New Roman" w:cs="Arial"/>
          <w:color w:val="000000"/>
          <w:lang w:eastAsia="en-GB"/>
        </w:rPr>
      </w:pPr>
      <w:r>
        <w:rPr>
          <w:rFonts w:eastAsia="Times New Roman" w:cs="Arial"/>
          <w:color w:val="000000"/>
          <w:lang w:eastAsia="en-GB"/>
        </w:rPr>
        <w:t xml:space="preserve">This </w:t>
      </w:r>
      <w:r w:rsidR="004F6DDA">
        <w:rPr>
          <w:rFonts w:eastAsia="Times New Roman" w:cs="Arial"/>
          <w:color w:val="000000"/>
          <w:lang w:eastAsia="en-GB"/>
        </w:rPr>
        <w:t xml:space="preserve">results in the revised </w:t>
      </w:r>
      <w:r w:rsidR="0019395E">
        <w:rPr>
          <w:rFonts w:eastAsia="Times New Roman" w:cs="Arial"/>
          <w:color w:val="000000"/>
          <w:lang w:eastAsia="en-GB"/>
        </w:rPr>
        <w:t xml:space="preserve">GBCS, </w:t>
      </w:r>
      <w:r w:rsidR="004F6DDA">
        <w:rPr>
          <w:rFonts w:eastAsia="Times New Roman" w:cs="Arial"/>
          <w:color w:val="000000"/>
          <w:lang w:eastAsia="en-GB"/>
        </w:rPr>
        <w:t xml:space="preserve">Table </w:t>
      </w:r>
      <w:r w:rsidR="0019395E">
        <w:rPr>
          <w:rFonts w:eastAsia="Times New Roman" w:cs="Arial"/>
          <w:color w:val="000000"/>
          <w:lang w:eastAsia="en-GB"/>
        </w:rPr>
        <w:t>16.2</w:t>
      </w:r>
      <w:r w:rsidR="00114659">
        <w:rPr>
          <w:rFonts w:eastAsia="Times New Roman" w:cs="Arial"/>
          <w:color w:val="000000"/>
          <w:lang w:eastAsia="en-GB"/>
        </w:rPr>
        <w:t xml:space="preserve"> </w:t>
      </w:r>
      <w:r w:rsidR="0019395E">
        <w:rPr>
          <w:rFonts w:eastAsia="Times New Roman" w:cs="Arial"/>
          <w:color w:val="000000"/>
          <w:lang w:eastAsia="en-GB"/>
        </w:rPr>
        <w:t xml:space="preserve">as </w:t>
      </w:r>
      <w:r w:rsidR="004F6DDA">
        <w:rPr>
          <w:rFonts w:eastAsia="Times New Roman" w:cs="Arial"/>
          <w:color w:val="000000"/>
          <w:lang w:eastAsia="en-GB"/>
        </w:rPr>
        <w:t>embedded below.</w:t>
      </w:r>
    </w:p>
    <w:p w14:paraId="6D60DFD9" w14:textId="77777777" w:rsidR="001C4C3F" w:rsidRPr="00E265BC" w:rsidRDefault="001C4C3F" w:rsidP="000465AF">
      <w:pPr>
        <w:rPr>
          <w:sz w:val="16"/>
          <w:szCs w:val="16"/>
        </w:rPr>
      </w:pP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B0CE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77777777" w:rsidR="00F64FFA" w:rsidRDefault="0038696F">
            <w:pPr>
              <w:pStyle w:val="NoSpacing"/>
            </w:pPr>
            <w:r>
              <w:t>TBC</w:t>
            </w:r>
          </w:p>
        </w:tc>
      </w:tr>
      <w:tr w:rsidR="00F64FFA" w14:paraId="403A1486" w14:textId="77777777" w:rsidTr="005B0CE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B0CEC">
        <w:tc>
          <w:tcPr>
            <w:tcW w:w="3865" w:type="dxa"/>
            <w:shd w:val="clear" w:color="auto" w:fill="auto"/>
          </w:tcPr>
          <w:p w14:paraId="0F3221F6" w14:textId="77777777" w:rsidR="00F64FFA" w:rsidRDefault="0038696F">
            <w:pPr>
              <w:pStyle w:val="NoSpacing"/>
              <w:rPr>
                <w:b/>
              </w:rPr>
            </w:pPr>
            <w:r>
              <w:rPr>
                <w:b/>
              </w:rPr>
              <w:t>Attachment(s)</w:t>
            </w:r>
          </w:p>
        </w:tc>
        <w:tc>
          <w:tcPr>
            <w:tcW w:w="5197" w:type="dxa"/>
            <w:shd w:val="clear" w:color="auto" w:fill="auto"/>
          </w:tcPr>
          <w:p w14:paraId="114DA693" w14:textId="77C8AE7A" w:rsidR="00C43268" w:rsidRPr="009E72B4" w:rsidRDefault="00FF7C9B">
            <w:pPr>
              <w:pStyle w:val="NoSpacing"/>
            </w:pPr>
            <w:r>
              <w:object w:dxaOrig="1543" w:dyaOrig="1000" w14:anchorId="62948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5pt;height:50pt" o:ole="">
                  <v:imagedata r:id="rId12" o:title=""/>
                </v:shape>
                <o:OLEObject Type="Embed" ProgID="Excel.Sheet.12" ShapeID="_x0000_i1025" DrawAspect="Icon" ObjectID="_1701177286" r:id="rId13"/>
              </w:object>
            </w:r>
          </w:p>
        </w:tc>
      </w:tr>
      <w:tr w:rsidR="005B0CEC" w:rsidRPr="00E265BC" w14:paraId="500DDAD4" w14:textId="77777777" w:rsidTr="005B0CEC">
        <w:tblPrEx>
          <w:tblCellMar>
            <w:top w:w="0" w:type="dxa"/>
            <w:bottom w:w="0" w:type="dxa"/>
          </w:tblCellMar>
        </w:tblPrEx>
        <w:trPr>
          <w:trHeight w:val="485"/>
        </w:trPr>
        <w:tc>
          <w:tcPr>
            <w:tcW w:w="3865" w:type="dxa"/>
          </w:tcPr>
          <w:p w14:paraId="330EDE4F" w14:textId="77777777" w:rsidR="005B0CEC" w:rsidRDefault="005B0CEC" w:rsidP="00D96D35">
            <w:pPr>
              <w:pStyle w:val="NoSpacing"/>
              <w:rPr>
                <w:b/>
              </w:rPr>
            </w:pPr>
            <w:r>
              <w:rPr>
                <w:b/>
              </w:rPr>
              <w:t>Affected Parties</w:t>
            </w:r>
          </w:p>
        </w:tc>
        <w:tc>
          <w:tcPr>
            <w:tcW w:w="5197" w:type="dxa"/>
          </w:tcPr>
          <w:p w14:paraId="5C735843" w14:textId="758A0094" w:rsidR="005B0CEC" w:rsidRPr="00E265BC" w:rsidRDefault="006459D1" w:rsidP="00E265BC">
            <w:pPr>
              <w:pStyle w:val="NoSpacing"/>
              <w:spacing w:before="120" w:after="120"/>
              <w:rPr>
                <w:bCs/>
              </w:rPr>
            </w:pPr>
            <w:r>
              <w:rPr>
                <w:rFonts w:eastAsia="Calibri"/>
                <w:bCs/>
              </w:rPr>
              <w:t>ESME</w:t>
            </w:r>
            <w:r w:rsidR="00131830">
              <w:rPr>
                <w:rFonts w:eastAsia="Calibri"/>
                <w:bCs/>
              </w:rPr>
              <w:t xml:space="preserve"> / SAPC</w:t>
            </w:r>
            <w:r>
              <w:rPr>
                <w:rFonts w:eastAsia="Calibri"/>
                <w:bCs/>
              </w:rPr>
              <w:t xml:space="preserve"> </w:t>
            </w:r>
            <w:r w:rsidR="0019395E">
              <w:rPr>
                <w:rFonts w:eastAsia="Calibri"/>
                <w:bCs/>
              </w:rPr>
              <w:t>manufactures</w:t>
            </w:r>
            <w:r w:rsidR="00131830">
              <w:rPr>
                <w:rFonts w:eastAsia="Calibri"/>
                <w:bCs/>
              </w:rPr>
              <w:t xml:space="preserve"> may wish to note</w:t>
            </w:r>
            <w:r>
              <w:rPr>
                <w:rFonts w:eastAsia="Calibri"/>
                <w:bCs/>
              </w:rPr>
              <w:t>.</w:t>
            </w:r>
          </w:p>
        </w:tc>
      </w:tr>
    </w:tbl>
    <w:p w14:paraId="07FB5D6A" w14:textId="57A8C562" w:rsidR="003C26D9" w:rsidRDefault="003C26D9" w:rsidP="00E2557A">
      <w:pPr>
        <w:spacing w:before="0" w:after="0"/>
      </w:pPr>
    </w:p>
    <w:sectPr w:rsidR="003C26D9" w:rsidSect="00A0693E">
      <w:headerReference w:type="even" r:id="rId14"/>
      <w:headerReference w:type="default" r:id="rId15"/>
      <w:footerReference w:type="even" r:id="rId16"/>
      <w:footerReference w:type="default" r:id="rId17"/>
      <w:headerReference w:type="first" r:id="rId18"/>
      <w:footerReference w:type="first" r:id="rId19"/>
      <w:pgSz w:w="11906" w:h="16838"/>
      <w:pgMar w:top="851" w:right="1416" w:bottom="709"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DCEE7" w14:textId="77777777" w:rsidR="003A4DAC" w:rsidRDefault="003A4DAC">
      <w:pPr>
        <w:spacing w:before="0" w:after="0"/>
      </w:pPr>
      <w:r>
        <w:separator/>
      </w:r>
    </w:p>
  </w:endnote>
  <w:endnote w:type="continuationSeparator" w:id="0">
    <w:p w14:paraId="69B10053" w14:textId="77777777" w:rsidR="003A4DAC" w:rsidRDefault="003A4DA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 w:name="Liberation Mono">
    <w:altName w:val="Courier New"/>
    <w:charset w:val="01"/>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1EDA9" w14:textId="77777777" w:rsidR="003A4DAC" w:rsidRDefault="003A4DAC">
      <w:pPr>
        <w:spacing w:before="0" w:after="0"/>
      </w:pPr>
      <w:r>
        <w:separator/>
      </w:r>
    </w:p>
  </w:footnote>
  <w:footnote w:type="continuationSeparator" w:id="0">
    <w:p w14:paraId="69E50245" w14:textId="77777777" w:rsidR="003A4DAC" w:rsidRDefault="003A4DA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83B9E"/>
    <w:multiLevelType w:val="multilevel"/>
    <w:tmpl w:val="DE388F84"/>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3"/>
      <w:numFmt w:val="decimal"/>
      <w:lvlText w:val="%1.%2.%3"/>
      <w:lvlJc w:val="left"/>
      <w:pPr>
        <w:ind w:left="1500" w:hanging="7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1BC16B6"/>
    <w:multiLevelType w:val="hybridMultilevel"/>
    <w:tmpl w:val="016CD74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7"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11"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7C82AA3"/>
    <w:multiLevelType w:val="multilevel"/>
    <w:tmpl w:val="CEB6B6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15:restartNumberingAfterBreak="0">
    <w:nsid w:val="3E0A3C6D"/>
    <w:multiLevelType w:val="hybridMultilevel"/>
    <w:tmpl w:val="1D6ACD78"/>
    <w:lvl w:ilvl="0" w:tplc="6F8847A6">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CEC4E75"/>
    <w:multiLevelType w:val="hybridMultilevel"/>
    <w:tmpl w:val="47EC8A86"/>
    <w:lvl w:ilvl="0" w:tplc="C52A66F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EE854B8"/>
    <w:multiLevelType w:val="hybridMultilevel"/>
    <w:tmpl w:val="DFF0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017720"/>
    <w:multiLevelType w:val="hybridMultilevel"/>
    <w:tmpl w:val="3C04AE78"/>
    <w:lvl w:ilvl="0" w:tplc="5EA448C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9E4226"/>
    <w:multiLevelType w:val="hybridMultilevel"/>
    <w:tmpl w:val="154A2E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C685A64"/>
    <w:multiLevelType w:val="hybridMultilevel"/>
    <w:tmpl w:val="019897E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D8F7DF4"/>
    <w:multiLevelType w:val="hybridMultilevel"/>
    <w:tmpl w:val="8D5EC5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5E3D0A12"/>
    <w:multiLevelType w:val="hybridMultilevel"/>
    <w:tmpl w:val="D52EC9CA"/>
    <w:lvl w:ilvl="0" w:tplc="FF0E5A3C">
      <w:start w:val="1"/>
      <w:numFmt w:val="lowerLetter"/>
      <w:pStyle w:val="letbullet"/>
      <w:lvlText w:val="%1)"/>
      <w:lvlJc w:val="lef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25" w15:restartNumberingAfterBreak="0">
    <w:nsid w:val="62616492"/>
    <w:multiLevelType w:val="hybridMultilevel"/>
    <w:tmpl w:val="E542B57A"/>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27A2198"/>
    <w:multiLevelType w:val="hybridMultilevel"/>
    <w:tmpl w:val="EFECF4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A574B23"/>
    <w:multiLevelType w:val="hybridMultilevel"/>
    <w:tmpl w:val="8BC802EC"/>
    <w:lvl w:ilvl="0" w:tplc="4C6C28E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B4F7152"/>
    <w:multiLevelType w:val="hybridMultilevel"/>
    <w:tmpl w:val="2EEEAF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D46693E"/>
    <w:multiLevelType w:val="multilevel"/>
    <w:tmpl w:val="78B42B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0" w15:restartNumberingAfterBreak="0">
    <w:nsid w:val="70D744E9"/>
    <w:multiLevelType w:val="multilevel"/>
    <w:tmpl w:val="A22E686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9"/>
  </w:num>
  <w:num w:numId="3">
    <w:abstractNumId w:val="7"/>
  </w:num>
  <w:num w:numId="4">
    <w:abstractNumId w:val="11"/>
  </w:num>
  <w:num w:numId="5">
    <w:abstractNumId w:val="11"/>
    <w:lvlOverride w:ilvl="0">
      <w:startOverride w:val="1"/>
    </w:lvlOverride>
  </w:num>
  <w:num w:numId="6">
    <w:abstractNumId w:va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0"/>
  </w:num>
  <w:num w:numId="12">
    <w:abstractNumId w:val="3"/>
  </w:num>
  <w:num w:numId="13">
    <w:abstractNumId w:val="19"/>
  </w:num>
  <w:num w:numId="14">
    <w:abstractNumId w:val="1"/>
  </w:num>
  <w:num w:numId="15">
    <w:abstractNumId w:val="15"/>
  </w:num>
  <w:num w:numId="16">
    <w:abstractNumId w:val="20"/>
  </w:num>
  <w:num w:numId="17">
    <w:abstractNumId w:val="6"/>
  </w:num>
  <w:num w:numId="18">
    <w:abstractNumId w:val="17"/>
  </w:num>
  <w:num w:numId="19">
    <w:abstractNumId w:val="25"/>
  </w:num>
  <w:num w:numId="20">
    <w:abstractNumId w:val="21"/>
  </w:num>
  <w:num w:numId="21">
    <w:abstractNumId w:val="29"/>
  </w:num>
  <w:num w:numId="22">
    <w:abstractNumId w:val="30"/>
  </w:num>
  <w:num w:numId="23">
    <w:abstractNumId w:val="12"/>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4"/>
  </w:num>
  <w:num w:numId="30">
    <w:abstractNumId w:val="4"/>
  </w:num>
  <w:num w:numId="31">
    <w:abstractNumId w:val="13"/>
  </w:num>
  <w:num w:numId="32">
    <w:abstractNumId w:val="22"/>
  </w:num>
  <w:num w:numId="33">
    <w:abstractNumId w:val="26"/>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327"/>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0E5F"/>
    <w:rsid w:val="000045E8"/>
    <w:rsid w:val="0001528F"/>
    <w:rsid w:val="0003209A"/>
    <w:rsid w:val="00035F16"/>
    <w:rsid w:val="00036FC1"/>
    <w:rsid w:val="00040C68"/>
    <w:rsid w:val="00043591"/>
    <w:rsid w:val="00044CD3"/>
    <w:rsid w:val="000465AF"/>
    <w:rsid w:val="000556BC"/>
    <w:rsid w:val="00055CD4"/>
    <w:rsid w:val="000565D0"/>
    <w:rsid w:val="00066E0C"/>
    <w:rsid w:val="0007051A"/>
    <w:rsid w:val="00077B30"/>
    <w:rsid w:val="000866BA"/>
    <w:rsid w:val="00094E94"/>
    <w:rsid w:val="000B7CA5"/>
    <w:rsid w:val="000C1B33"/>
    <w:rsid w:val="000D50E3"/>
    <w:rsid w:val="000E66EC"/>
    <w:rsid w:val="000E7978"/>
    <w:rsid w:val="001027A5"/>
    <w:rsid w:val="0011199E"/>
    <w:rsid w:val="001129E1"/>
    <w:rsid w:val="00113ACE"/>
    <w:rsid w:val="00114659"/>
    <w:rsid w:val="00123BCE"/>
    <w:rsid w:val="00131781"/>
    <w:rsid w:val="00131830"/>
    <w:rsid w:val="0014127D"/>
    <w:rsid w:val="00141C1E"/>
    <w:rsid w:val="00142A5D"/>
    <w:rsid w:val="0014331C"/>
    <w:rsid w:val="00147B24"/>
    <w:rsid w:val="001538CC"/>
    <w:rsid w:val="001574F7"/>
    <w:rsid w:val="00165A54"/>
    <w:rsid w:val="001805C4"/>
    <w:rsid w:val="0018198F"/>
    <w:rsid w:val="0019395E"/>
    <w:rsid w:val="001A242E"/>
    <w:rsid w:val="001B1C6F"/>
    <w:rsid w:val="001B2922"/>
    <w:rsid w:val="001B4F85"/>
    <w:rsid w:val="001C4C3F"/>
    <w:rsid w:val="001C7151"/>
    <w:rsid w:val="001C781A"/>
    <w:rsid w:val="001D0AA8"/>
    <w:rsid w:val="001E082C"/>
    <w:rsid w:val="001E227B"/>
    <w:rsid w:val="001F55F2"/>
    <w:rsid w:val="002003CA"/>
    <w:rsid w:val="0020192B"/>
    <w:rsid w:val="00210851"/>
    <w:rsid w:val="00221578"/>
    <w:rsid w:val="00225566"/>
    <w:rsid w:val="0022589F"/>
    <w:rsid w:val="002416CB"/>
    <w:rsid w:val="002515C8"/>
    <w:rsid w:val="00290D73"/>
    <w:rsid w:val="00297934"/>
    <w:rsid w:val="002B3606"/>
    <w:rsid w:val="002C046B"/>
    <w:rsid w:val="002D0732"/>
    <w:rsid w:val="002D1B0F"/>
    <w:rsid w:val="002D773A"/>
    <w:rsid w:val="002D77A9"/>
    <w:rsid w:val="002E3B85"/>
    <w:rsid w:val="002E5B58"/>
    <w:rsid w:val="002E5E78"/>
    <w:rsid w:val="00310658"/>
    <w:rsid w:val="00361A98"/>
    <w:rsid w:val="003658A8"/>
    <w:rsid w:val="00365AE7"/>
    <w:rsid w:val="00367259"/>
    <w:rsid w:val="003723C8"/>
    <w:rsid w:val="00382AFD"/>
    <w:rsid w:val="0038696F"/>
    <w:rsid w:val="003A07F6"/>
    <w:rsid w:val="003A277E"/>
    <w:rsid w:val="003A4DAC"/>
    <w:rsid w:val="003A6733"/>
    <w:rsid w:val="003C26D9"/>
    <w:rsid w:val="003F3601"/>
    <w:rsid w:val="003F6A49"/>
    <w:rsid w:val="00401762"/>
    <w:rsid w:val="004078EB"/>
    <w:rsid w:val="004112A9"/>
    <w:rsid w:val="00417586"/>
    <w:rsid w:val="00420E5A"/>
    <w:rsid w:val="00421F2D"/>
    <w:rsid w:val="004232C7"/>
    <w:rsid w:val="00432595"/>
    <w:rsid w:val="004345FC"/>
    <w:rsid w:val="004369B3"/>
    <w:rsid w:val="0044259F"/>
    <w:rsid w:val="00447825"/>
    <w:rsid w:val="00452750"/>
    <w:rsid w:val="0047062D"/>
    <w:rsid w:val="00470EB3"/>
    <w:rsid w:val="00472596"/>
    <w:rsid w:val="004A2CA1"/>
    <w:rsid w:val="004A4BDF"/>
    <w:rsid w:val="004A6074"/>
    <w:rsid w:val="004C322E"/>
    <w:rsid w:val="004E279F"/>
    <w:rsid w:val="004E4B2A"/>
    <w:rsid w:val="004F2758"/>
    <w:rsid w:val="004F422B"/>
    <w:rsid w:val="004F6DDA"/>
    <w:rsid w:val="00500CB9"/>
    <w:rsid w:val="00503287"/>
    <w:rsid w:val="00521F9A"/>
    <w:rsid w:val="00530D16"/>
    <w:rsid w:val="00532CB3"/>
    <w:rsid w:val="00534AEC"/>
    <w:rsid w:val="00536D68"/>
    <w:rsid w:val="0054787C"/>
    <w:rsid w:val="005517A7"/>
    <w:rsid w:val="00551EFA"/>
    <w:rsid w:val="005611B6"/>
    <w:rsid w:val="00562558"/>
    <w:rsid w:val="00562AC5"/>
    <w:rsid w:val="0056379A"/>
    <w:rsid w:val="00564C81"/>
    <w:rsid w:val="005704C5"/>
    <w:rsid w:val="00577153"/>
    <w:rsid w:val="005A7D78"/>
    <w:rsid w:val="005B0CEC"/>
    <w:rsid w:val="005B6F10"/>
    <w:rsid w:val="005D705D"/>
    <w:rsid w:val="00605321"/>
    <w:rsid w:val="00605C52"/>
    <w:rsid w:val="00606301"/>
    <w:rsid w:val="00607780"/>
    <w:rsid w:val="00615C59"/>
    <w:rsid w:val="0061604C"/>
    <w:rsid w:val="0062732E"/>
    <w:rsid w:val="0063583F"/>
    <w:rsid w:val="00641C50"/>
    <w:rsid w:val="00644459"/>
    <w:rsid w:val="006454D3"/>
    <w:rsid w:val="006459D1"/>
    <w:rsid w:val="00673DF3"/>
    <w:rsid w:val="00676FF2"/>
    <w:rsid w:val="00692659"/>
    <w:rsid w:val="006A55DF"/>
    <w:rsid w:val="006A6DAC"/>
    <w:rsid w:val="006B065C"/>
    <w:rsid w:val="006C3C8B"/>
    <w:rsid w:val="006C59CF"/>
    <w:rsid w:val="006E0247"/>
    <w:rsid w:val="006F4FF2"/>
    <w:rsid w:val="00700E22"/>
    <w:rsid w:val="007051A4"/>
    <w:rsid w:val="007053A5"/>
    <w:rsid w:val="0070620C"/>
    <w:rsid w:val="007106F5"/>
    <w:rsid w:val="00713364"/>
    <w:rsid w:val="00731B78"/>
    <w:rsid w:val="007443C1"/>
    <w:rsid w:val="007516B8"/>
    <w:rsid w:val="00752DCA"/>
    <w:rsid w:val="00762008"/>
    <w:rsid w:val="00764F69"/>
    <w:rsid w:val="00784211"/>
    <w:rsid w:val="00784DAD"/>
    <w:rsid w:val="00787998"/>
    <w:rsid w:val="00791C6E"/>
    <w:rsid w:val="00792CD9"/>
    <w:rsid w:val="00796C39"/>
    <w:rsid w:val="007C3B17"/>
    <w:rsid w:val="007D65F3"/>
    <w:rsid w:val="007E323C"/>
    <w:rsid w:val="007E5E72"/>
    <w:rsid w:val="007F1CAF"/>
    <w:rsid w:val="007F4C6A"/>
    <w:rsid w:val="0080407E"/>
    <w:rsid w:val="0080512A"/>
    <w:rsid w:val="00814B7D"/>
    <w:rsid w:val="00816493"/>
    <w:rsid w:val="00823B1A"/>
    <w:rsid w:val="008333A9"/>
    <w:rsid w:val="0083606D"/>
    <w:rsid w:val="00837B6E"/>
    <w:rsid w:val="0084101E"/>
    <w:rsid w:val="00851104"/>
    <w:rsid w:val="008534C6"/>
    <w:rsid w:val="00882CA5"/>
    <w:rsid w:val="00885143"/>
    <w:rsid w:val="008931DC"/>
    <w:rsid w:val="00897CDD"/>
    <w:rsid w:val="008A1C26"/>
    <w:rsid w:val="008A3C12"/>
    <w:rsid w:val="008B1BD8"/>
    <w:rsid w:val="008B2E20"/>
    <w:rsid w:val="008D64EF"/>
    <w:rsid w:val="008E59CC"/>
    <w:rsid w:val="008E7319"/>
    <w:rsid w:val="008E7893"/>
    <w:rsid w:val="00902D34"/>
    <w:rsid w:val="0090564D"/>
    <w:rsid w:val="0090697A"/>
    <w:rsid w:val="009114CE"/>
    <w:rsid w:val="00911A71"/>
    <w:rsid w:val="0091271F"/>
    <w:rsid w:val="00915E88"/>
    <w:rsid w:val="0092795F"/>
    <w:rsid w:val="00931228"/>
    <w:rsid w:val="00953E29"/>
    <w:rsid w:val="009711CF"/>
    <w:rsid w:val="009722A2"/>
    <w:rsid w:val="00973EAA"/>
    <w:rsid w:val="00977731"/>
    <w:rsid w:val="009972F5"/>
    <w:rsid w:val="009A4200"/>
    <w:rsid w:val="009A4B62"/>
    <w:rsid w:val="009A7494"/>
    <w:rsid w:val="009A78E1"/>
    <w:rsid w:val="009B6D4E"/>
    <w:rsid w:val="009E2B35"/>
    <w:rsid w:val="009E72B4"/>
    <w:rsid w:val="009E75DE"/>
    <w:rsid w:val="009F11A6"/>
    <w:rsid w:val="009F3891"/>
    <w:rsid w:val="00A0429F"/>
    <w:rsid w:val="00A0693E"/>
    <w:rsid w:val="00A112DB"/>
    <w:rsid w:val="00A1345F"/>
    <w:rsid w:val="00A3228A"/>
    <w:rsid w:val="00A415A6"/>
    <w:rsid w:val="00A5367C"/>
    <w:rsid w:val="00A54611"/>
    <w:rsid w:val="00A54D24"/>
    <w:rsid w:val="00A5531B"/>
    <w:rsid w:val="00A63DB6"/>
    <w:rsid w:val="00A7778D"/>
    <w:rsid w:val="00A82CF9"/>
    <w:rsid w:val="00A84093"/>
    <w:rsid w:val="00AA28B7"/>
    <w:rsid w:val="00AA4F21"/>
    <w:rsid w:val="00AA6048"/>
    <w:rsid w:val="00AB60F4"/>
    <w:rsid w:val="00AB634D"/>
    <w:rsid w:val="00AC33DC"/>
    <w:rsid w:val="00AC4E3F"/>
    <w:rsid w:val="00AD4D30"/>
    <w:rsid w:val="00AE1580"/>
    <w:rsid w:val="00AE17DA"/>
    <w:rsid w:val="00AE3A26"/>
    <w:rsid w:val="00AE4AFF"/>
    <w:rsid w:val="00B018EE"/>
    <w:rsid w:val="00B12CFF"/>
    <w:rsid w:val="00B16330"/>
    <w:rsid w:val="00B32E46"/>
    <w:rsid w:val="00B36168"/>
    <w:rsid w:val="00B5030A"/>
    <w:rsid w:val="00B54DE3"/>
    <w:rsid w:val="00B55F01"/>
    <w:rsid w:val="00B576E6"/>
    <w:rsid w:val="00B661F1"/>
    <w:rsid w:val="00B6749F"/>
    <w:rsid w:val="00B753E4"/>
    <w:rsid w:val="00B759A9"/>
    <w:rsid w:val="00B82430"/>
    <w:rsid w:val="00B83002"/>
    <w:rsid w:val="00B83E02"/>
    <w:rsid w:val="00B8684D"/>
    <w:rsid w:val="00B95895"/>
    <w:rsid w:val="00BA4DE3"/>
    <w:rsid w:val="00BB067E"/>
    <w:rsid w:val="00BB3AFB"/>
    <w:rsid w:val="00BB4583"/>
    <w:rsid w:val="00BB7A0A"/>
    <w:rsid w:val="00BD6697"/>
    <w:rsid w:val="00BE0581"/>
    <w:rsid w:val="00BE5340"/>
    <w:rsid w:val="00BF1187"/>
    <w:rsid w:val="00C1733E"/>
    <w:rsid w:val="00C21BCA"/>
    <w:rsid w:val="00C327FB"/>
    <w:rsid w:val="00C43268"/>
    <w:rsid w:val="00C54994"/>
    <w:rsid w:val="00C60063"/>
    <w:rsid w:val="00C67BAF"/>
    <w:rsid w:val="00C76F4C"/>
    <w:rsid w:val="00C801A5"/>
    <w:rsid w:val="00C80AE6"/>
    <w:rsid w:val="00C8714E"/>
    <w:rsid w:val="00C87F0A"/>
    <w:rsid w:val="00CA10D5"/>
    <w:rsid w:val="00CA235B"/>
    <w:rsid w:val="00CA5FF8"/>
    <w:rsid w:val="00CB6545"/>
    <w:rsid w:val="00CC3C81"/>
    <w:rsid w:val="00CC59E2"/>
    <w:rsid w:val="00CC6AA8"/>
    <w:rsid w:val="00CC712A"/>
    <w:rsid w:val="00CD666C"/>
    <w:rsid w:val="00CD7194"/>
    <w:rsid w:val="00CE50DF"/>
    <w:rsid w:val="00CF6BBC"/>
    <w:rsid w:val="00D134D1"/>
    <w:rsid w:val="00D13946"/>
    <w:rsid w:val="00D16413"/>
    <w:rsid w:val="00D27493"/>
    <w:rsid w:val="00D37008"/>
    <w:rsid w:val="00D375DD"/>
    <w:rsid w:val="00D47456"/>
    <w:rsid w:val="00D47923"/>
    <w:rsid w:val="00D52672"/>
    <w:rsid w:val="00D5340F"/>
    <w:rsid w:val="00D6368C"/>
    <w:rsid w:val="00D64540"/>
    <w:rsid w:val="00D64685"/>
    <w:rsid w:val="00D66E1E"/>
    <w:rsid w:val="00D87143"/>
    <w:rsid w:val="00D96C4E"/>
    <w:rsid w:val="00DA17C1"/>
    <w:rsid w:val="00DC229F"/>
    <w:rsid w:val="00DC5DB4"/>
    <w:rsid w:val="00DD2806"/>
    <w:rsid w:val="00DE16C9"/>
    <w:rsid w:val="00DE2191"/>
    <w:rsid w:val="00DE34E8"/>
    <w:rsid w:val="00DE3895"/>
    <w:rsid w:val="00DE3951"/>
    <w:rsid w:val="00DE693B"/>
    <w:rsid w:val="00E13B7A"/>
    <w:rsid w:val="00E2557A"/>
    <w:rsid w:val="00E265BC"/>
    <w:rsid w:val="00E277FC"/>
    <w:rsid w:val="00E37701"/>
    <w:rsid w:val="00E413ED"/>
    <w:rsid w:val="00E4565F"/>
    <w:rsid w:val="00E456FC"/>
    <w:rsid w:val="00E467FC"/>
    <w:rsid w:val="00E51321"/>
    <w:rsid w:val="00E52AF6"/>
    <w:rsid w:val="00E53EBD"/>
    <w:rsid w:val="00E54F41"/>
    <w:rsid w:val="00E56704"/>
    <w:rsid w:val="00E604F0"/>
    <w:rsid w:val="00E64504"/>
    <w:rsid w:val="00E67C12"/>
    <w:rsid w:val="00E7103D"/>
    <w:rsid w:val="00E92568"/>
    <w:rsid w:val="00E93A27"/>
    <w:rsid w:val="00EA7D9E"/>
    <w:rsid w:val="00EB019F"/>
    <w:rsid w:val="00EB6B23"/>
    <w:rsid w:val="00EB7128"/>
    <w:rsid w:val="00ED1BEC"/>
    <w:rsid w:val="00ED5361"/>
    <w:rsid w:val="00ED68E3"/>
    <w:rsid w:val="00EE191C"/>
    <w:rsid w:val="00EE7963"/>
    <w:rsid w:val="00F00CB3"/>
    <w:rsid w:val="00F37FA9"/>
    <w:rsid w:val="00F433E2"/>
    <w:rsid w:val="00F52887"/>
    <w:rsid w:val="00F64203"/>
    <w:rsid w:val="00F64FFA"/>
    <w:rsid w:val="00F77333"/>
    <w:rsid w:val="00F8052F"/>
    <w:rsid w:val="00F90C99"/>
    <w:rsid w:val="00FA37D2"/>
    <w:rsid w:val="00FA69BB"/>
    <w:rsid w:val="00FB28C3"/>
    <w:rsid w:val="00FC3E48"/>
    <w:rsid w:val="00FC5942"/>
    <w:rsid w:val="00FE5952"/>
    <w:rsid w:val="00FF163D"/>
    <w:rsid w:val="00FF4933"/>
    <w:rsid w:val="00FF6381"/>
    <w:rsid w:val="00FF7C9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 w:type="character" w:customStyle="1" w:styleId="Teletype">
    <w:name w:val="Teletype"/>
    <w:qFormat/>
    <w:rsid w:val="00361A98"/>
    <w:rPr>
      <w:rFonts w:ascii="Liberation Mono" w:eastAsia="Liberation Mono" w:hAnsi="Liberation Mono" w:cs="Liberation Mono"/>
    </w:rPr>
  </w:style>
  <w:style w:type="paragraph" w:customStyle="1" w:styleId="letbullet">
    <w:name w:val="let bullet"/>
    <w:basedOn w:val="Normal"/>
    <w:rsid w:val="00A82CF9"/>
    <w:pPr>
      <w:numPr>
        <w:numId w:val="24"/>
      </w:numPr>
      <w:ind w:left="720"/>
      <w:contextualSpacing/>
    </w:pPr>
    <w:rPr>
      <w:rFonts w:cs="Arial"/>
      <w:color w:val="000000"/>
      <w:lang w:eastAsia="en-GB"/>
    </w:rPr>
  </w:style>
  <w:style w:type="paragraph" w:customStyle="1" w:styleId="paragraph">
    <w:name w:val="paragraph"/>
    <w:basedOn w:val="Normal"/>
    <w:rsid w:val="003C26D9"/>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3C26D9"/>
  </w:style>
  <w:style w:type="character" w:customStyle="1" w:styleId="eop">
    <w:name w:val="eop"/>
    <w:basedOn w:val="DefaultParagraphFont"/>
    <w:rsid w:val="003C2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398">
      <w:bodyDiv w:val="1"/>
      <w:marLeft w:val="0"/>
      <w:marRight w:val="0"/>
      <w:marTop w:val="0"/>
      <w:marBottom w:val="0"/>
      <w:divBdr>
        <w:top w:val="none" w:sz="0" w:space="0" w:color="auto"/>
        <w:left w:val="none" w:sz="0" w:space="0" w:color="auto"/>
        <w:bottom w:val="none" w:sz="0" w:space="0" w:color="auto"/>
        <w:right w:val="none" w:sz="0" w:space="0" w:color="auto"/>
      </w:divBdr>
    </w:div>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489438539">
      <w:bodyDiv w:val="1"/>
      <w:marLeft w:val="0"/>
      <w:marRight w:val="0"/>
      <w:marTop w:val="0"/>
      <w:marBottom w:val="0"/>
      <w:divBdr>
        <w:top w:val="none" w:sz="0" w:space="0" w:color="auto"/>
        <w:left w:val="none" w:sz="0" w:space="0" w:color="auto"/>
        <w:bottom w:val="none" w:sz="0" w:space="0" w:color="auto"/>
        <w:right w:val="none" w:sz="0" w:space="0" w:color="auto"/>
      </w:divBdr>
    </w:div>
    <w:div w:id="1573930270">
      <w:bodyDiv w:val="1"/>
      <w:marLeft w:val="0"/>
      <w:marRight w:val="0"/>
      <w:marTop w:val="0"/>
      <w:marBottom w:val="0"/>
      <w:divBdr>
        <w:top w:val="none" w:sz="0" w:space="0" w:color="auto"/>
        <w:left w:val="none" w:sz="0" w:space="0" w:color="auto"/>
        <w:bottom w:val="none" w:sz="0" w:space="0" w:color="auto"/>
        <w:right w:val="none" w:sz="0" w:space="0" w:color="auto"/>
      </w:divBdr>
      <w:divsChild>
        <w:div w:id="823353867">
          <w:marLeft w:val="0"/>
          <w:marRight w:val="0"/>
          <w:marTop w:val="0"/>
          <w:marBottom w:val="0"/>
          <w:divBdr>
            <w:top w:val="none" w:sz="0" w:space="0" w:color="auto"/>
            <w:left w:val="none" w:sz="0" w:space="0" w:color="auto"/>
            <w:bottom w:val="none" w:sz="0" w:space="0" w:color="auto"/>
            <w:right w:val="none" w:sz="0" w:space="0" w:color="auto"/>
          </w:divBdr>
        </w:div>
        <w:div w:id="1537304942">
          <w:marLeft w:val="0"/>
          <w:marRight w:val="0"/>
          <w:marTop w:val="0"/>
          <w:marBottom w:val="0"/>
          <w:divBdr>
            <w:top w:val="none" w:sz="0" w:space="0" w:color="auto"/>
            <w:left w:val="none" w:sz="0" w:space="0" w:color="auto"/>
            <w:bottom w:val="none" w:sz="0" w:space="0" w:color="auto"/>
            <w:right w:val="none" w:sz="0" w:space="0" w:color="auto"/>
          </w:divBdr>
        </w:div>
        <w:div w:id="1199734771">
          <w:marLeft w:val="0"/>
          <w:marRight w:val="0"/>
          <w:marTop w:val="0"/>
          <w:marBottom w:val="0"/>
          <w:divBdr>
            <w:top w:val="none" w:sz="0" w:space="0" w:color="auto"/>
            <w:left w:val="none" w:sz="0" w:space="0" w:color="auto"/>
            <w:bottom w:val="none" w:sz="0" w:space="0" w:color="auto"/>
            <w:right w:val="none" w:sz="0" w:space="0" w:color="auto"/>
          </w:divBdr>
        </w:div>
        <w:div w:id="1081172624">
          <w:marLeft w:val="0"/>
          <w:marRight w:val="0"/>
          <w:marTop w:val="0"/>
          <w:marBottom w:val="0"/>
          <w:divBdr>
            <w:top w:val="none" w:sz="0" w:space="0" w:color="auto"/>
            <w:left w:val="none" w:sz="0" w:space="0" w:color="auto"/>
            <w:bottom w:val="none" w:sz="0" w:space="0" w:color="auto"/>
            <w:right w:val="none" w:sz="0" w:space="0" w:color="auto"/>
          </w:divBdr>
        </w:div>
        <w:div w:id="1677076563">
          <w:marLeft w:val="0"/>
          <w:marRight w:val="0"/>
          <w:marTop w:val="0"/>
          <w:marBottom w:val="0"/>
          <w:divBdr>
            <w:top w:val="none" w:sz="0" w:space="0" w:color="auto"/>
            <w:left w:val="none" w:sz="0" w:space="0" w:color="auto"/>
            <w:bottom w:val="none" w:sz="0" w:space="0" w:color="auto"/>
            <w:right w:val="none" w:sz="0" w:space="0" w:color="auto"/>
          </w:divBdr>
        </w:div>
        <w:div w:id="81151385">
          <w:marLeft w:val="0"/>
          <w:marRight w:val="0"/>
          <w:marTop w:val="0"/>
          <w:marBottom w:val="0"/>
          <w:divBdr>
            <w:top w:val="none" w:sz="0" w:space="0" w:color="auto"/>
            <w:left w:val="none" w:sz="0" w:space="0" w:color="auto"/>
            <w:bottom w:val="none" w:sz="0" w:space="0" w:color="auto"/>
            <w:right w:val="none" w:sz="0" w:space="0" w:color="auto"/>
          </w:divBdr>
        </w:div>
        <w:div w:id="296685744">
          <w:marLeft w:val="0"/>
          <w:marRight w:val="0"/>
          <w:marTop w:val="0"/>
          <w:marBottom w:val="0"/>
          <w:divBdr>
            <w:top w:val="none" w:sz="0" w:space="0" w:color="auto"/>
            <w:left w:val="none" w:sz="0" w:space="0" w:color="auto"/>
            <w:bottom w:val="none" w:sz="0" w:space="0" w:color="auto"/>
            <w:right w:val="none" w:sz="0" w:space="0" w:color="auto"/>
          </w:divBdr>
        </w:div>
        <w:div w:id="1071853456">
          <w:marLeft w:val="0"/>
          <w:marRight w:val="0"/>
          <w:marTop w:val="0"/>
          <w:marBottom w:val="0"/>
          <w:divBdr>
            <w:top w:val="none" w:sz="0" w:space="0" w:color="auto"/>
            <w:left w:val="none" w:sz="0" w:space="0" w:color="auto"/>
            <w:bottom w:val="none" w:sz="0" w:space="0" w:color="auto"/>
            <w:right w:val="none" w:sz="0" w:space="0" w:color="auto"/>
          </w:divBdr>
        </w:div>
        <w:div w:id="1106846580">
          <w:marLeft w:val="0"/>
          <w:marRight w:val="0"/>
          <w:marTop w:val="0"/>
          <w:marBottom w:val="0"/>
          <w:divBdr>
            <w:top w:val="none" w:sz="0" w:space="0" w:color="auto"/>
            <w:left w:val="none" w:sz="0" w:space="0" w:color="auto"/>
            <w:bottom w:val="none" w:sz="0" w:space="0" w:color="auto"/>
            <w:right w:val="none" w:sz="0" w:space="0" w:color="auto"/>
          </w:divBdr>
        </w:div>
        <w:div w:id="795220511">
          <w:marLeft w:val="0"/>
          <w:marRight w:val="0"/>
          <w:marTop w:val="0"/>
          <w:marBottom w:val="0"/>
          <w:divBdr>
            <w:top w:val="none" w:sz="0" w:space="0" w:color="auto"/>
            <w:left w:val="none" w:sz="0" w:space="0" w:color="auto"/>
            <w:bottom w:val="none" w:sz="0" w:space="0" w:color="auto"/>
            <w:right w:val="none" w:sz="0" w:space="0" w:color="auto"/>
          </w:divBdr>
        </w:div>
        <w:div w:id="495802238">
          <w:marLeft w:val="0"/>
          <w:marRight w:val="0"/>
          <w:marTop w:val="0"/>
          <w:marBottom w:val="0"/>
          <w:divBdr>
            <w:top w:val="none" w:sz="0" w:space="0" w:color="auto"/>
            <w:left w:val="none" w:sz="0" w:space="0" w:color="auto"/>
            <w:bottom w:val="none" w:sz="0" w:space="0" w:color="auto"/>
            <w:right w:val="none" w:sz="0" w:space="0" w:color="auto"/>
          </w:divBdr>
        </w:div>
        <w:div w:id="292442562">
          <w:marLeft w:val="0"/>
          <w:marRight w:val="0"/>
          <w:marTop w:val="0"/>
          <w:marBottom w:val="0"/>
          <w:divBdr>
            <w:top w:val="none" w:sz="0" w:space="0" w:color="auto"/>
            <w:left w:val="none" w:sz="0" w:space="0" w:color="auto"/>
            <w:bottom w:val="none" w:sz="0" w:space="0" w:color="auto"/>
            <w:right w:val="none" w:sz="0" w:space="0" w:color="auto"/>
          </w:divBdr>
        </w:div>
        <w:div w:id="814225017">
          <w:marLeft w:val="0"/>
          <w:marRight w:val="0"/>
          <w:marTop w:val="0"/>
          <w:marBottom w:val="0"/>
          <w:divBdr>
            <w:top w:val="none" w:sz="0" w:space="0" w:color="auto"/>
            <w:left w:val="none" w:sz="0" w:space="0" w:color="auto"/>
            <w:bottom w:val="none" w:sz="0" w:space="0" w:color="auto"/>
            <w:right w:val="none" w:sz="0" w:space="0" w:color="auto"/>
          </w:divBdr>
        </w:div>
        <w:div w:id="1032414828">
          <w:marLeft w:val="0"/>
          <w:marRight w:val="0"/>
          <w:marTop w:val="0"/>
          <w:marBottom w:val="0"/>
          <w:divBdr>
            <w:top w:val="none" w:sz="0" w:space="0" w:color="auto"/>
            <w:left w:val="none" w:sz="0" w:space="0" w:color="auto"/>
            <w:bottom w:val="none" w:sz="0" w:space="0" w:color="auto"/>
            <w:right w:val="none" w:sz="0" w:space="0" w:color="auto"/>
          </w:divBdr>
        </w:div>
        <w:div w:id="1688369702">
          <w:marLeft w:val="0"/>
          <w:marRight w:val="0"/>
          <w:marTop w:val="0"/>
          <w:marBottom w:val="0"/>
          <w:divBdr>
            <w:top w:val="none" w:sz="0" w:space="0" w:color="auto"/>
            <w:left w:val="none" w:sz="0" w:space="0" w:color="auto"/>
            <w:bottom w:val="none" w:sz="0" w:space="0" w:color="auto"/>
            <w:right w:val="none" w:sz="0" w:space="0" w:color="auto"/>
          </w:divBdr>
        </w:div>
        <w:div w:id="547381765">
          <w:marLeft w:val="0"/>
          <w:marRight w:val="0"/>
          <w:marTop w:val="0"/>
          <w:marBottom w:val="0"/>
          <w:divBdr>
            <w:top w:val="none" w:sz="0" w:space="0" w:color="auto"/>
            <w:left w:val="none" w:sz="0" w:space="0" w:color="auto"/>
            <w:bottom w:val="none" w:sz="0" w:space="0" w:color="auto"/>
            <w:right w:val="none" w:sz="0" w:space="0" w:color="auto"/>
          </w:divBdr>
        </w:div>
        <w:div w:id="1860894773">
          <w:marLeft w:val="0"/>
          <w:marRight w:val="0"/>
          <w:marTop w:val="0"/>
          <w:marBottom w:val="0"/>
          <w:divBdr>
            <w:top w:val="none" w:sz="0" w:space="0" w:color="auto"/>
            <w:left w:val="none" w:sz="0" w:space="0" w:color="auto"/>
            <w:bottom w:val="none" w:sz="0" w:space="0" w:color="auto"/>
            <w:right w:val="none" w:sz="0" w:space="0" w:color="auto"/>
          </w:divBdr>
        </w:div>
        <w:div w:id="1979917025">
          <w:marLeft w:val="0"/>
          <w:marRight w:val="0"/>
          <w:marTop w:val="0"/>
          <w:marBottom w:val="0"/>
          <w:divBdr>
            <w:top w:val="none" w:sz="0" w:space="0" w:color="auto"/>
            <w:left w:val="none" w:sz="0" w:space="0" w:color="auto"/>
            <w:bottom w:val="none" w:sz="0" w:space="0" w:color="auto"/>
            <w:right w:val="none" w:sz="0" w:space="0" w:color="auto"/>
          </w:divBdr>
        </w:div>
        <w:div w:id="529685629">
          <w:marLeft w:val="0"/>
          <w:marRight w:val="0"/>
          <w:marTop w:val="0"/>
          <w:marBottom w:val="0"/>
          <w:divBdr>
            <w:top w:val="none" w:sz="0" w:space="0" w:color="auto"/>
            <w:left w:val="none" w:sz="0" w:space="0" w:color="auto"/>
            <w:bottom w:val="none" w:sz="0" w:space="0" w:color="auto"/>
            <w:right w:val="none" w:sz="0" w:space="0" w:color="auto"/>
          </w:divBdr>
        </w:div>
        <w:div w:id="1152527731">
          <w:marLeft w:val="0"/>
          <w:marRight w:val="0"/>
          <w:marTop w:val="0"/>
          <w:marBottom w:val="0"/>
          <w:divBdr>
            <w:top w:val="none" w:sz="0" w:space="0" w:color="auto"/>
            <w:left w:val="none" w:sz="0" w:space="0" w:color="auto"/>
            <w:bottom w:val="none" w:sz="0" w:space="0" w:color="auto"/>
            <w:right w:val="none" w:sz="0" w:space="0" w:color="auto"/>
          </w:divBdr>
        </w:div>
        <w:div w:id="709691436">
          <w:marLeft w:val="0"/>
          <w:marRight w:val="0"/>
          <w:marTop w:val="0"/>
          <w:marBottom w:val="0"/>
          <w:divBdr>
            <w:top w:val="none" w:sz="0" w:space="0" w:color="auto"/>
            <w:left w:val="none" w:sz="0" w:space="0" w:color="auto"/>
            <w:bottom w:val="none" w:sz="0" w:space="0" w:color="auto"/>
            <w:right w:val="none" w:sz="0" w:space="0" w:color="auto"/>
          </w:divBdr>
        </w:div>
        <w:div w:id="392318995">
          <w:marLeft w:val="0"/>
          <w:marRight w:val="0"/>
          <w:marTop w:val="0"/>
          <w:marBottom w:val="0"/>
          <w:divBdr>
            <w:top w:val="none" w:sz="0" w:space="0" w:color="auto"/>
            <w:left w:val="none" w:sz="0" w:space="0" w:color="auto"/>
            <w:bottom w:val="none" w:sz="0" w:space="0" w:color="auto"/>
            <w:right w:val="none" w:sz="0" w:space="0" w:color="auto"/>
          </w:divBdr>
        </w:div>
        <w:div w:id="2059238611">
          <w:marLeft w:val="0"/>
          <w:marRight w:val="0"/>
          <w:marTop w:val="0"/>
          <w:marBottom w:val="0"/>
          <w:divBdr>
            <w:top w:val="none" w:sz="0" w:space="0" w:color="auto"/>
            <w:left w:val="none" w:sz="0" w:space="0" w:color="auto"/>
            <w:bottom w:val="none" w:sz="0" w:space="0" w:color="auto"/>
            <w:right w:val="none" w:sz="0" w:space="0" w:color="auto"/>
          </w:divBdr>
        </w:div>
        <w:div w:id="1482309089">
          <w:marLeft w:val="0"/>
          <w:marRight w:val="0"/>
          <w:marTop w:val="0"/>
          <w:marBottom w:val="0"/>
          <w:divBdr>
            <w:top w:val="none" w:sz="0" w:space="0" w:color="auto"/>
            <w:left w:val="none" w:sz="0" w:space="0" w:color="auto"/>
            <w:bottom w:val="none" w:sz="0" w:space="0" w:color="auto"/>
            <w:right w:val="none" w:sz="0" w:space="0" w:color="auto"/>
          </w:divBdr>
        </w:div>
        <w:div w:id="16854207">
          <w:marLeft w:val="0"/>
          <w:marRight w:val="0"/>
          <w:marTop w:val="0"/>
          <w:marBottom w:val="0"/>
          <w:divBdr>
            <w:top w:val="none" w:sz="0" w:space="0" w:color="auto"/>
            <w:left w:val="none" w:sz="0" w:space="0" w:color="auto"/>
            <w:bottom w:val="none" w:sz="0" w:space="0" w:color="auto"/>
            <w:right w:val="none" w:sz="0" w:space="0" w:color="auto"/>
          </w:divBdr>
        </w:div>
        <w:div w:id="520318342">
          <w:marLeft w:val="0"/>
          <w:marRight w:val="0"/>
          <w:marTop w:val="0"/>
          <w:marBottom w:val="0"/>
          <w:divBdr>
            <w:top w:val="none" w:sz="0" w:space="0" w:color="auto"/>
            <w:left w:val="none" w:sz="0" w:space="0" w:color="auto"/>
            <w:bottom w:val="none" w:sz="0" w:space="0" w:color="auto"/>
            <w:right w:val="none" w:sz="0" w:space="0" w:color="auto"/>
          </w:divBdr>
        </w:div>
      </w:divsChild>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636570023">
      <w:bodyDiv w:val="1"/>
      <w:marLeft w:val="0"/>
      <w:marRight w:val="0"/>
      <w:marTop w:val="0"/>
      <w:marBottom w:val="0"/>
      <w:divBdr>
        <w:top w:val="none" w:sz="0" w:space="0" w:color="auto"/>
        <w:left w:val="none" w:sz="0" w:space="0" w:color="auto"/>
        <w:bottom w:val="none" w:sz="0" w:space="0" w:color="auto"/>
        <w:right w:val="none" w:sz="0" w:space="0" w:color="auto"/>
      </w:divBdr>
    </w:div>
    <w:div w:id="1896820611">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02811110">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xls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14" Type="http://schemas.openxmlformats.org/officeDocument/2006/relationships/header" Target="header1.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8" ma:contentTypeDescription="Create a new document." ma:contentTypeScope="" ma:versionID="d222a70a2309a844eba22e81d3fec13f">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18553bfefa2a97e7e4724cfddf0846a3"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element name="MediaLengthInSeconds" ma:index="8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D4C60-B3D0-41BB-AE21-F0341DFEA746}">
  <ds:schemaRefs>
    <ds:schemaRef ds:uri="http://schemas.microsoft.com/sharepoint/v3/contenttype/forms"/>
  </ds:schemaRefs>
</ds:datastoreItem>
</file>

<file path=customXml/itemProps2.xml><?xml version="1.0" encoding="utf-8"?>
<ds:datastoreItem xmlns:ds="http://schemas.openxmlformats.org/officeDocument/2006/customXml" ds:itemID="{B0059F8C-2133-4344-8966-17DE55B82EFC}">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c963a4c1-1bb4-49f2-a011-9c776a7eed2a"/>
    <ds:schemaRef ds:uri="a8f60570-4bd3-4f2b-950b-a996de8ab151"/>
    <ds:schemaRef ds:uri="cadc135c-9575-4d00-80e9-41f0f45c8ea9"/>
  </ds:schemaRefs>
</ds:datastoreItem>
</file>

<file path=customXml/itemProps3.xml><?xml version="1.0" encoding="utf-8"?>
<ds:datastoreItem xmlns:ds="http://schemas.openxmlformats.org/officeDocument/2006/customXml" ds:itemID="{9415C87A-EDD2-433E-AADF-C3FD07C086F8}"/>
</file>

<file path=customXml/itemProps4.xml><?xml version="1.0" encoding="utf-8"?>
<ds:datastoreItem xmlns:ds="http://schemas.openxmlformats.org/officeDocument/2006/customXml" ds:itemID="{C0005A1A-E8F9-49D8-BD09-28C5FFF98218}"/>
</file>

<file path=customXml/itemProps5.xml><?xml version="1.0" encoding="utf-8"?>
<ds:datastoreItem xmlns:ds="http://schemas.openxmlformats.org/officeDocument/2006/customXml" ds:itemID="{29095DBC-6097-4ADE-9BAA-B914B97EC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Eager</cp:lastModifiedBy>
  <cp:revision>4</cp:revision>
  <cp:lastPrinted>2015-04-24T12:01:00Z</cp:lastPrinted>
  <dcterms:created xsi:type="dcterms:W3CDTF">2021-11-15T14:02:00Z</dcterms:created>
  <dcterms:modified xsi:type="dcterms:W3CDTF">2021-12-16T16:28:00Z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0x01010073366D072EF7CE499869A57962EEDEF5</vt:lpwstr>
  </property>
  <property fmtid="{D5CDD505-2E9C-101B-9397-08002B2CF9AE}" pid="18" name="Business Unit">
    <vt:lpwstr>2;#Delivery|125c2427-d936-4032-b69a-60fc431a04d2</vt:lpwstr>
  </property>
  <property fmtid="{D5CDD505-2E9C-101B-9397-08002B2CF9AE}" pid="19" name="_dlc_DocIdItemGuid">
    <vt:lpwstr>a707077d-ceba-4ddf-8a89-fdb224698af1</vt:lpwstr>
  </property>
</Properties>
</file>